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3A" w:rsidRPr="00B6650F" w:rsidRDefault="0057163A" w:rsidP="0057163A">
      <w:pPr>
        <w:autoSpaceDE w:val="0"/>
        <w:autoSpaceDN w:val="0"/>
        <w:adjustRightInd w:val="0"/>
        <w:ind w:left="567" w:hanging="567"/>
        <w:rPr>
          <w:rFonts w:eastAsia="Times New Roman" w:cs="Calibri"/>
          <w:szCs w:val="24"/>
          <w:lang w:eastAsia="en-AU"/>
        </w:rPr>
      </w:pPr>
    </w:p>
    <w:p w:rsidR="0057163A" w:rsidRPr="0057163A" w:rsidRDefault="0057163A" w:rsidP="0057163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b w:val="0"/>
          <w:caps/>
          <w:sz w:val="22"/>
          <w:szCs w:val="22"/>
        </w:rPr>
      </w:pPr>
      <w:r w:rsidRPr="0057163A">
        <w:rPr>
          <w:rStyle w:val="Heading1Char"/>
          <w:rFonts w:ascii="Arial" w:hAnsi="Arial" w:cs="Arial"/>
          <w:b/>
          <w:caps/>
          <w:sz w:val="22"/>
          <w:szCs w:val="22"/>
        </w:rPr>
        <w:t xml:space="preserve">Purpose </w:t>
      </w:r>
    </w:p>
    <w:p w:rsidR="0057163A" w:rsidRPr="00FE004B" w:rsidRDefault="0057163A" w:rsidP="0057163A">
      <w:pPr>
        <w:autoSpaceDE w:val="0"/>
        <w:autoSpaceDN w:val="0"/>
        <w:adjustRightInd w:val="0"/>
        <w:ind w:left="567" w:hanging="567"/>
        <w:rPr>
          <w:rFonts w:ascii="Arial" w:eastAsia="Times New Roman" w:hAnsi="Arial" w:cs="Arial"/>
          <w:sz w:val="22"/>
          <w:lang w:eastAsia="en-AU"/>
        </w:rPr>
      </w:pPr>
    </w:p>
    <w:p w:rsidR="0057163A" w:rsidRPr="00BB5FB7" w:rsidRDefault="0057163A" w:rsidP="0057163A">
      <w:pPr>
        <w:rPr>
          <w:rFonts w:ascii="Arial" w:hAnsi="Arial" w:cs="Arial"/>
          <w:sz w:val="22"/>
          <w:lang w:eastAsia="en-AU"/>
        </w:rPr>
      </w:pPr>
      <w:bookmarkStart w:id="0" w:name="_GoBack"/>
      <w:r w:rsidRPr="00BB5FB7">
        <w:rPr>
          <w:rFonts w:ascii="Arial" w:hAnsi="Arial" w:cs="Arial"/>
          <w:color w:val="FF0000"/>
          <w:sz w:val="22"/>
          <w:lang w:eastAsia="en-AU"/>
        </w:rPr>
        <w:t>Insert org name</w:t>
      </w:r>
      <w:r w:rsidRPr="00BB5FB7">
        <w:rPr>
          <w:rFonts w:ascii="Arial" w:hAnsi="Arial" w:cs="Arial"/>
          <w:sz w:val="22"/>
          <w:lang w:eastAsia="en-AU"/>
        </w:rPr>
        <w:t xml:space="preserve"> is committed to providing </w:t>
      </w:r>
      <w:r>
        <w:rPr>
          <w:rFonts w:ascii="Arial" w:hAnsi="Arial" w:cs="Arial"/>
          <w:sz w:val="22"/>
          <w:lang w:eastAsia="en-AU"/>
        </w:rPr>
        <w:t>quality activities training and program services</w:t>
      </w:r>
      <w:r w:rsidRPr="00FE004B">
        <w:rPr>
          <w:rFonts w:ascii="Arial" w:hAnsi="Arial" w:cs="Arial"/>
          <w:sz w:val="22"/>
          <w:lang w:eastAsia="en-AU"/>
        </w:rPr>
        <w:t xml:space="preserve">, </w:t>
      </w:r>
      <w:r w:rsidRPr="00BB5FB7">
        <w:rPr>
          <w:rFonts w:ascii="Arial" w:hAnsi="Arial" w:cs="Arial"/>
          <w:sz w:val="22"/>
          <w:lang w:eastAsia="en-AU"/>
        </w:rPr>
        <w:t xml:space="preserve">in accordance with the </w:t>
      </w:r>
      <w:r>
        <w:rPr>
          <w:rFonts w:ascii="Arial" w:hAnsi="Arial" w:cs="Arial"/>
          <w:sz w:val="22"/>
          <w:lang w:eastAsia="en-AU"/>
        </w:rPr>
        <w:t>s</w:t>
      </w:r>
      <w:r w:rsidRPr="00BB5FB7">
        <w:rPr>
          <w:rFonts w:ascii="Arial" w:hAnsi="Arial" w:cs="Arial"/>
          <w:sz w:val="22"/>
          <w:lang w:eastAsia="en-AU"/>
        </w:rPr>
        <w:t>tandards</w:t>
      </w:r>
      <w:r>
        <w:rPr>
          <w:rFonts w:ascii="Arial" w:hAnsi="Arial" w:cs="Arial"/>
          <w:sz w:val="22"/>
          <w:lang w:eastAsia="en-AU"/>
        </w:rPr>
        <w:t xml:space="preserve"> to all regulatory and funding agencies</w:t>
      </w:r>
      <w:r w:rsidRPr="00BB5FB7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 xml:space="preserve">to which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>
        <w:rPr>
          <w:rFonts w:ascii="Arial" w:hAnsi="Arial" w:cs="Arial"/>
          <w:color w:val="FF0000"/>
          <w:sz w:val="22"/>
          <w:lang w:eastAsia="en-AU"/>
        </w:rPr>
        <w:t xml:space="preserve"> </w:t>
      </w:r>
      <w:r w:rsidRPr="00594D54">
        <w:rPr>
          <w:rFonts w:ascii="Arial" w:hAnsi="Arial" w:cs="Arial"/>
          <w:sz w:val="22"/>
          <w:lang w:eastAsia="en-AU"/>
        </w:rPr>
        <w:t xml:space="preserve">is a signatory.  </w:t>
      </w:r>
      <w:r w:rsidRPr="00BB5FB7">
        <w:rPr>
          <w:rFonts w:ascii="Arial" w:hAnsi="Arial" w:cs="Arial"/>
          <w:sz w:val="22"/>
          <w:lang w:eastAsia="en-AU"/>
        </w:rPr>
        <w:t xml:space="preserve">As such,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 w:rsidRPr="00BB5FB7">
        <w:rPr>
          <w:rFonts w:ascii="Arial" w:hAnsi="Arial" w:cs="Arial"/>
          <w:sz w:val="22"/>
          <w:lang w:eastAsia="en-AU"/>
        </w:rPr>
        <w:t xml:space="preserve"> is required to make available accurate and accessible information about the </w:t>
      </w:r>
      <w:r w:rsidRPr="007166CF">
        <w:rPr>
          <w:rFonts w:ascii="Arial" w:hAnsi="Arial" w:cs="Arial"/>
          <w:color w:val="FF0000"/>
          <w:sz w:val="22"/>
          <w:lang w:eastAsia="en-AU"/>
        </w:rPr>
        <w:t>Centre/House</w:t>
      </w:r>
      <w:r>
        <w:rPr>
          <w:rFonts w:ascii="Arial" w:hAnsi="Arial" w:cs="Arial"/>
          <w:color w:val="FF0000"/>
          <w:sz w:val="22"/>
          <w:lang w:eastAsia="en-AU"/>
        </w:rPr>
        <w:t>,</w:t>
      </w:r>
      <w:r w:rsidRPr="007166CF">
        <w:rPr>
          <w:rFonts w:ascii="Arial" w:hAnsi="Arial" w:cs="Arial"/>
          <w:color w:val="FF0000"/>
          <w:sz w:val="22"/>
          <w:lang w:eastAsia="en-AU"/>
        </w:rPr>
        <w:t xml:space="preserve"> </w:t>
      </w:r>
      <w:r w:rsidRPr="00BB5FB7">
        <w:rPr>
          <w:rFonts w:ascii="Arial" w:hAnsi="Arial" w:cs="Arial"/>
          <w:sz w:val="22"/>
          <w:lang w:eastAsia="en-AU"/>
        </w:rPr>
        <w:t xml:space="preserve">its services and performance to prospective and current clients.  </w:t>
      </w:r>
    </w:p>
    <w:bookmarkEnd w:id="0"/>
    <w:p w:rsidR="0057163A" w:rsidRPr="00FE004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57163A" w:rsidRDefault="0057163A" w:rsidP="0057163A">
      <w:pPr>
        <w:pStyle w:val="Heading1"/>
        <w:numPr>
          <w:ilvl w:val="0"/>
          <w:numId w:val="0"/>
        </w:numPr>
        <w:ind w:left="360" w:hanging="360"/>
        <w:rPr>
          <w:b w:val="0"/>
        </w:rPr>
      </w:pPr>
      <w:r w:rsidRPr="0057163A">
        <w:rPr>
          <w:rStyle w:val="Heading1Char"/>
          <w:rFonts w:ascii="Arial" w:hAnsi="Arial" w:cs="Arial"/>
          <w:b/>
          <w:caps/>
          <w:sz w:val="22"/>
          <w:szCs w:val="22"/>
        </w:rPr>
        <w:t xml:space="preserve">Policy Statement </w:t>
      </w:r>
    </w:p>
    <w:p w:rsidR="0057163A" w:rsidRPr="00FE004B" w:rsidRDefault="0057163A" w:rsidP="0057163A">
      <w:pPr>
        <w:rPr>
          <w:rFonts w:ascii="Arial" w:hAnsi="Arial" w:cs="Arial"/>
          <w:sz w:val="22"/>
        </w:rPr>
      </w:pPr>
    </w:p>
    <w:p w:rsidR="0057163A" w:rsidRPr="00FE004B" w:rsidRDefault="0057163A" w:rsidP="0057163A">
      <w:pPr>
        <w:rPr>
          <w:rFonts w:ascii="Arial" w:hAnsi="Arial" w:cs="Arial"/>
          <w:sz w:val="22"/>
          <w:lang w:eastAsia="en-AU"/>
        </w:rPr>
      </w:pPr>
      <w:r w:rsidRPr="00BB5FB7">
        <w:rPr>
          <w:rFonts w:ascii="Arial" w:hAnsi="Arial" w:cs="Arial"/>
          <w:color w:val="FF0000"/>
          <w:sz w:val="22"/>
          <w:lang w:eastAsia="en-AU"/>
        </w:rPr>
        <w:t>Insert org name</w:t>
      </w:r>
      <w:r w:rsidRPr="00FE004B">
        <w:rPr>
          <w:rFonts w:ascii="Arial" w:hAnsi="Arial" w:cs="Arial"/>
          <w:sz w:val="22"/>
          <w:lang w:eastAsia="en-AU"/>
        </w:rPr>
        <w:t xml:space="preserve"> is committed to ensuring that current and prospective clients are provided with all relevant information regarding the </w:t>
      </w:r>
      <w:r>
        <w:rPr>
          <w:rFonts w:ascii="Arial" w:hAnsi="Arial" w:cs="Arial"/>
          <w:sz w:val="22"/>
          <w:lang w:eastAsia="en-AU"/>
        </w:rPr>
        <w:t>activities training and program services</w:t>
      </w:r>
      <w:r w:rsidRPr="00FE004B">
        <w:rPr>
          <w:rFonts w:ascii="Arial" w:hAnsi="Arial" w:cs="Arial"/>
          <w:sz w:val="22"/>
          <w:lang w:eastAsia="en-AU"/>
        </w:rPr>
        <w:t>, so that they may make info</w:t>
      </w:r>
      <w:r>
        <w:rPr>
          <w:rFonts w:ascii="Arial" w:hAnsi="Arial" w:cs="Arial"/>
          <w:sz w:val="22"/>
          <w:lang w:eastAsia="en-AU"/>
        </w:rPr>
        <w:t xml:space="preserve">rmed decision about engaging in any of the above services offered by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>
        <w:rPr>
          <w:rFonts w:ascii="Arial" w:hAnsi="Arial" w:cs="Arial"/>
          <w:color w:val="FF0000"/>
          <w:sz w:val="22"/>
          <w:lang w:eastAsia="en-AU"/>
        </w:rPr>
        <w:t>.</w:t>
      </w:r>
    </w:p>
    <w:p w:rsidR="0057163A" w:rsidRPr="00FE004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FE004B" w:rsidRDefault="0057163A" w:rsidP="0057163A">
      <w:pPr>
        <w:rPr>
          <w:rFonts w:ascii="Arial" w:hAnsi="Arial" w:cs="Arial"/>
          <w:sz w:val="22"/>
          <w:lang w:eastAsia="en-AU"/>
        </w:rPr>
      </w:pPr>
      <w:r w:rsidRPr="00BB5FB7">
        <w:rPr>
          <w:rFonts w:ascii="Arial" w:hAnsi="Arial" w:cs="Arial"/>
          <w:color w:val="FF0000"/>
          <w:sz w:val="22"/>
          <w:lang w:eastAsia="en-AU"/>
        </w:rPr>
        <w:t xml:space="preserve">Insert org name </w:t>
      </w:r>
      <w:r w:rsidRPr="00FE004B">
        <w:rPr>
          <w:rFonts w:ascii="Arial" w:hAnsi="Arial" w:cs="Arial"/>
          <w:sz w:val="22"/>
          <w:lang w:eastAsia="en-AU"/>
        </w:rPr>
        <w:t>provides clear information regarding:</w:t>
      </w:r>
    </w:p>
    <w:p w:rsidR="0057163A" w:rsidRPr="00FE004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f</w:t>
      </w:r>
      <w:r w:rsidRPr="00FE004B">
        <w:rPr>
          <w:rFonts w:ascii="Arial" w:hAnsi="Arial" w:cs="Arial"/>
          <w:sz w:val="22"/>
          <w:lang w:eastAsia="en-AU"/>
        </w:rPr>
        <w:t xml:space="preserve">ees and charges, including payment terms, </w:t>
      </w:r>
      <w:r>
        <w:rPr>
          <w:rFonts w:ascii="Arial" w:hAnsi="Arial" w:cs="Arial"/>
          <w:sz w:val="22"/>
          <w:lang w:eastAsia="en-AU"/>
        </w:rPr>
        <w:t>Refund P</w:t>
      </w:r>
      <w:r w:rsidRPr="00FE004B">
        <w:rPr>
          <w:rFonts w:ascii="Arial" w:hAnsi="Arial" w:cs="Arial"/>
          <w:sz w:val="22"/>
          <w:lang w:eastAsia="en-AU"/>
        </w:rPr>
        <w:t>olicy an</w:t>
      </w:r>
      <w:r>
        <w:rPr>
          <w:rFonts w:ascii="Arial" w:hAnsi="Arial" w:cs="Arial"/>
          <w:sz w:val="22"/>
          <w:lang w:eastAsia="en-AU"/>
        </w:rPr>
        <w:t>d exemptions (where applicable)</w:t>
      </w: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p</w:t>
      </w:r>
      <w:r w:rsidRPr="00FE004B">
        <w:rPr>
          <w:rFonts w:ascii="Arial" w:hAnsi="Arial" w:cs="Arial"/>
          <w:sz w:val="22"/>
          <w:lang w:eastAsia="en-AU"/>
        </w:rPr>
        <w:t>rovision for language, l</w:t>
      </w:r>
      <w:r>
        <w:rPr>
          <w:rFonts w:ascii="Arial" w:hAnsi="Arial" w:cs="Arial"/>
          <w:sz w:val="22"/>
          <w:lang w:eastAsia="en-AU"/>
        </w:rPr>
        <w:t>iteracy and numeracy assistance</w:t>
      </w: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c</w:t>
      </w:r>
      <w:r w:rsidRPr="00FE004B">
        <w:rPr>
          <w:rFonts w:ascii="Arial" w:hAnsi="Arial" w:cs="Arial"/>
          <w:sz w:val="22"/>
          <w:lang w:eastAsia="en-AU"/>
        </w:rPr>
        <w:t>lient support</w:t>
      </w: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</w:t>
      </w:r>
      <w:r w:rsidRPr="00FE004B">
        <w:rPr>
          <w:rFonts w:ascii="Arial" w:hAnsi="Arial" w:cs="Arial"/>
          <w:sz w:val="22"/>
          <w:lang w:eastAsia="en-AU"/>
        </w:rPr>
        <w:t>ppeals and complaints processes</w:t>
      </w: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</w:t>
      </w:r>
      <w:r w:rsidRPr="00FE004B">
        <w:rPr>
          <w:rFonts w:ascii="Arial" w:hAnsi="Arial" w:cs="Arial"/>
          <w:sz w:val="22"/>
          <w:lang w:eastAsia="en-AU"/>
        </w:rPr>
        <w:t xml:space="preserve">rrangements with third parties </w:t>
      </w:r>
    </w:p>
    <w:p w:rsidR="0057163A" w:rsidRPr="00FE004B" w:rsidRDefault="0057163A" w:rsidP="0057163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f</w:t>
      </w:r>
      <w:r w:rsidRPr="00FE004B">
        <w:rPr>
          <w:rFonts w:ascii="Arial" w:hAnsi="Arial" w:cs="Arial"/>
          <w:sz w:val="22"/>
          <w:lang w:eastAsia="en-AU"/>
        </w:rPr>
        <w:t xml:space="preserve">unding and subsidy arrangements (as applicable) </w:t>
      </w:r>
    </w:p>
    <w:p w:rsidR="0057163A" w:rsidRPr="00BB5FB7" w:rsidRDefault="0057163A" w:rsidP="0057163A">
      <w:pPr>
        <w:tabs>
          <w:tab w:val="left" w:pos="567"/>
        </w:tabs>
        <w:rPr>
          <w:rFonts w:ascii="Arial" w:eastAsia="Times New Roman" w:hAnsi="Arial" w:cs="Arial"/>
          <w:sz w:val="22"/>
        </w:rPr>
      </w:pPr>
    </w:p>
    <w:p w:rsidR="0057163A" w:rsidRPr="005F2D1A" w:rsidRDefault="0057163A" w:rsidP="0057163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caps/>
          <w:sz w:val="22"/>
          <w:szCs w:val="22"/>
        </w:rPr>
      </w:pPr>
      <w:r w:rsidRPr="005F2D1A">
        <w:rPr>
          <w:rFonts w:ascii="Arial" w:hAnsi="Arial" w:cs="Arial"/>
          <w:caps/>
          <w:sz w:val="22"/>
          <w:szCs w:val="22"/>
        </w:rPr>
        <w:t xml:space="preserve">Policy Principles </w:t>
      </w:r>
    </w:p>
    <w:p w:rsidR="0057163A" w:rsidRPr="005F2D1A" w:rsidRDefault="0057163A" w:rsidP="0057163A">
      <w:pPr>
        <w:rPr>
          <w:rFonts w:ascii="Arial" w:hAnsi="Arial" w:cs="Arial"/>
          <w:sz w:val="22"/>
        </w:rPr>
      </w:pPr>
    </w:p>
    <w:p w:rsidR="0057163A" w:rsidRPr="005F2D1A" w:rsidRDefault="0057163A" w:rsidP="0057163A">
      <w:pPr>
        <w:pStyle w:val="Heading2"/>
        <w:numPr>
          <w:ilvl w:val="0"/>
          <w:numId w:val="0"/>
        </w:numPr>
        <w:ind w:left="142" w:firstLine="218"/>
        <w:rPr>
          <w:rFonts w:ascii="Arial" w:hAnsi="Arial" w:cs="Arial"/>
          <w:sz w:val="22"/>
          <w:szCs w:val="22"/>
        </w:rPr>
      </w:pPr>
      <w:r w:rsidRPr="005F2D1A">
        <w:rPr>
          <w:rFonts w:ascii="Arial" w:hAnsi="Arial" w:cs="Arial"/>
          <w:sz w:val="22"/>
          <w:szCs w:val="22"/>
        </w:rPr>
        <w:t xml:space="preserve">Underpinning Principles  </w:t>
      </w:r>
    </w:p>
    <w:p w:rsidR="0057163A" w:rsidRPr="00321DFB" w:rsidRDefault="0057163A" w:rsidP="0057163A">
      <w:pPr>
        <w:pStyle w:val="BodyTex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BB5FB7">
        <w:rPr>
          <w:rFonts w:ascii="Arial" w:hAnsi="Arial" w:cs="Arial"/>
          <w:color w:val="FF0000"/>
          <w:sz w:val="22"/>
          <w:lang w:eastAsia="en-AU"/>
        </w:rPr>
        <w:t>Insert org name</w:t>
      </w:r>
      <w:r w:rsidRPr="005F2D1A">
        <w:rPr>
          <w:rFonts w:ascii="Arial" w:hAnsi="Arial" w:cs="Arial"/>
          <w:sz w:val="22"/>
          <w:szCs w:val="22"/>
          <w:lang w:eastAsia="en-AU"/>
        </w:rPr>
        <w:t xml:space="preserve"> maintains an up-to-date websi</w:t>
      </w:r>
      <w:r>
        <w:rPr>
          <w:rFonts w:ascii="Arial" w:hAnsi="Arial" w:cs="Arial"/>
          <w:sz w:val="22"/>
          <w:szCs w:val="22"/>
          <w:lang w:eastAsia="en-AU"/>
        </w:rPr>
        <w:t>te with full client information</w:t>
      </w:r>
    </w:p>
    <w:p w:rsidR="0057163A" w:rsidRPr="00321DFB" w:rsidRDefault="0057163A" w:rsidP="0057163A">
      <w:pPr>
        <w:pStyle w:val="BodyTex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321DFB">
        <w:rPr>
          <w:rFonts w:ascii="Arial" w:hAnsi="Arial" w:cs="Arial"/>
          <w:sz w:val="22"/>
          <w:szCs w:val="22"/>
          <w:lang w:eastAsia="en-AU"/>
        </w:rPr>
        <w:t>Course brochures have been developed for each program and are available to all current and prospective clients.</w:t>
      </w:r>
    </w:p>
    <w:p w:rsidR="0057163A" w:rsidRPr="00321DFB" w:rsidRDefault="0057163A" w:rsidP="0057163A">
      <w:pPr>
        <w:pStyle w:val="BodyText2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5F2D1A">
        <w:rPr>
          <w:rFonts w:ascii="Arial" w:hAnsi="Arial" w:cs="Arial"/>
          <w:sz w:val="22"/>
          <w:szCs w:val="22"/>
          <w:lang w:eastAsia="en-AU"/>
        </w:rPr>
        <w:t>All information provided to current and prospective clients:</w:t>
      </w:r>
    </w:p>
    <w:p w:rsidR="0057163A" w:rsidRPr="00321DFB" w:rsidRDefault="0057163A" w:rsidP="0057163A">
      <w:pPr>
        <w:pStyle w:val="BodyText2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lang w:eastAsia="en-AU"/>
        </w:rPr>
      </w:pPr>
      <w:r w:rsidRPr="00321DFB">
        <w:rPr>
          <w:rFonts w:ascii="Arial" w:hAnsi="Arial" w:cs="Arial"/>
          <w:sz w:val="22"/>
          <w:lang w:eastAsia="en-AU"/>
        </w:rPr>
        <w:t>Accurately represent the services and products being provided by</w:t>
      </w:r>
      <w:r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</w:p>
    <w:p w:rsidR="0057163A" w:rsidRPr="00321DFB" w:rsidRDefault="0057163A" w:rsidP="0057163A">
      <w:pPr>
        <w:pStyle w:val="ListParagraph"/>
        <w:numPr>
          <w:ilvl w:val="0"/>
          <w:numId w:val="8"/>
        </w:numPr>
        <w:rPr>
          <w:lang w:eastAsia="en-AU"/>
        </w:rPr>
      </w:pPr>
      <w:r w:rsidRPr="00840D61">
        <w:rPr>
          <w:rFonts w:ascii="Arial" w:hAnsi="Arial" w:cs="Arial"/>
          <w:sz w:val="22"/>
          <w:lang w:eastAsia="en-AU"/>
        </w:rPr>
        <w:t xml:space="preserve">Makes reference to another person or organisation only if that person or  organisation has given consent </w:t>
      </w:r>
    </w:p>
    <w:p w:rsidR="0057163A" w:rsidRPr="005F2D1A" w:rsidRDefault="0057163A" w:rsidP="0057163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 xml:space="preserve">Distinguishes where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 w:rsidRPr="005F2D1A">
        <w:rPr>
          <w:rFonts w:ascii="Arial" w:hAnsi="Arial" w:cs="Arial"/>
          <w:sz w:val="22"/>
          <w:lang w:eastAsia="en-AU"/>
        </w:rPr>
        <w:t xml:space="preserve"> training and assessment is being delivered on its behalf by a third party provider</w:t>
      </w:r>
    </w:p>
    <w:p w:rsidR="0057163A" w:rsidRPr="005F2D1A" w:rsidRDefault="0057163A" w:rsidP="0057163A">
      <w:pPr>
        <w:pStyle w:val="BodyText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5F2D1A">
        <w:rPr>
          <w:rFonts w:ascii="Arial" w:hAnsi="Arial" w:cs="Arial"/>
          <w:sz w:val="22"/>
          <w:szCs w:val="22"/>
          <w:lang w:eastAsia="en-AU"/>
        </w:rPr>
        <w:t>Information may be provided to current and prospective clients students in (but not limited to) (See Marketing Policy):</w:t>
      </w:r>
      <w:r w:rsidRPr="005F2D1A">
        <w:rPr>
          <w:rFonts w:ascii="Arial" w:hAnsi="Arial" w:cs="Arial"/>
          <w:sz w:val="22"/>
          <w:szCs w:val="22"/>
          <w:lang w:val="en-AU" w:eastAsia="en-AU"/>
        </w:rPr>
        <w:t xml:space="preserve"> 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fldChar w:fldCharType="begin"/>
      </w:r>
      <w:r w:rsidRPr="005F2D1A">
        <w:rPr>
          <w:rFonts w:ascii="Arial" w:hAnsi="Arial" w:cs="Arial"/>
          <w:sz w:val="22"/>
          <w:lang w:eastAsia="en-AU"/>
        </w:rPr>
        <w:instrText xml:space="preserve"> DOCPROPERTY Company </w:instrText>
      </w:r>
      <w:r w:rsidRPr="005F2D1A">
        <w:rPr>
          <w:rFonts w:ascii="Arial" w:hAnsi="Arial" w:cs="Arial"/>
          <w:sz w:val="22"/>
          <w:lang w:eastAsia="en-AU"/>
        </w:rPr>
        <w:fldChar w:fldCharType="separate"/>
      </w:r>
      <w:r w:rsidRPr="00BB5FB7">
        <w:rPr>
          <w:rFonts w:ascii="Arial" w:hAnsi="Arial" w:cs="Arial"/>
          <w:color w:val="FF0000"/>
          <w:sz w:val="22"/>
          <w:lang w:eastAsia="en-AU"/>
        </w:rPr>
        <w:t>Insert org name</w:t>
      </w:r>
      <w:r w:rsidRPr="005F2D1A">
        <w:rPr>
          <w:rFonts w:ascii="Arial" w:hAnsi="Arial" w:cs="Arial"/>
          <w:sz w:val="22"/>
          <w:lang w:eastAsia="en-AU"/>
        </w:rPr>
        <w:fldChar w:fldCharType="end"/>
      </w:r>
      <w:r w:rsidRPr="005F2D1A">
        <w:rPr>
          <w:rFonts w:ascii="Arial" w:hAnsi="Arial" w:cs="Arial"/>
          <w:sz w:val="22"/>
          <w:lang w:eastAsia="en-AU"/>
        </w:rPr>
        <w:t xml:space="preserve"> website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>Policies and Procedures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>Course Brochures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 xml:space="preserve">Student handbook  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>Course confirmation letters</w:t>
      </w:r>
    </w:p>
    <w:p w:rsidR="0057163A" w:rsidRPr="005F2D1A" w:rsidRDefault="0057163A" w:rsidP="0057163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lang w:eastAsia="en-AU"/>
        </w:rPr>
      </w:pPr>
      <w:r w:rsidRPr="005F2D1A">
        <w:rPr>
          <w:rFonts w:ascii="Arial" w:hAnsi="Arial" w:cs="Arial"/>
          <w:sz w:val="22"/>
          <w:lang w:eastAsia="en-AU"/>
        </w:rPr>
        <w:t xml:space="preserve">Participant manuals </w:t>
      </w:r>
    </w:p>
    <w:p w:rsidR="0057163A" w:rsidRPr="005F2D1A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5F2D1A" w:rsidRDefault="0057163A" w:rsidP="0057163A">
      <w:pPr>
        <w:pStyle w:val="BodyText2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both"/>
        <w:rPr>
          <w:rFonts w:ascii="Arial" w:hAnsi="Arial" w:cs="Arial"/>
          <w:sz w:val="22"/>
          <w:szCs w:val="22"/>
          <w:lang w:val="en-AU" w:eastAsia="en-AU"/>
        </w:rPr>
      </w:pPr>
      <w:r w:rsidRPr="005F2D1A">
        <w:rPr>
          <w:rFonts w:ascii="Arial" w:hAnsi="Arial" w:cs="Arial"/>
          <w:sz w:val="22"/>
          <w:szCs w:val="22"/>
          <w:lang w:eastAsia="en-AU"/>
        </w:rPr>
        <w:t xml:space="preserve">Where there are any changes to agreed services,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 w:rsidRPr="005F2D1A">
        <w:rPr>
          <w:rFonts w:ascii="Arial" w:hAnsi="Arial" w:cs="Arial"/>
          <w:sz w:val="22"/>
          <w:szCs w:val="22"/>
          <w:lang w:eastAsia="en-AU"/>
        </w:rPr>
        <w:t xml:space="preserve"> will advise clients as soon as practicable (including any changes in relation to a new third party </w:t>
      </w:r>
      <w:r w:rsidRPr="005F2D1A">
        <w:rPr>
          <w:rFonts w:ascii="Arial" w:hAnsi="Arial" w:cs="Arial"/>
          <w:sz w:val="22"/>
          <w:szCs w:val="22"/>
          <w:lang w:eastAsia="en-AU"/>
        </w:rPr>
        <w:lastRenderedPageBreak/>
        <w:t xml:space="preserve">arrangement, a change in ownership or changes to existing third party arrangements).  </w:t>
      </w:r>
    </w:p>
    <w:p w:rsidR="0057163A" w:rsidRPr="005F2D1A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55750D" w:rsidRDefault="0057163A" w:rsidP="0057163A">
      <w:pPr>
        <w:pStyle w:val="Heading2"/>
        <w:numPr>
          <w:ilvl w:val="0"/>
          <w:numId w:val="0"/>
        </w:numPr>
        <w:ind w:left="142"/>
        <w:rPr>
          <w:rFonts w:ascii="Arial" w:hAnsi="Arial" w:cs="Arial"/>
          <w:sz w:val="22"/>
          <w:szCs w:val="22"/>
        </w:rPr>
      </w:pPr>
      <w:r w:rsidRPr="0055750D">
        <w:rPr>
          <w:rFonts w:ascii="Arial" w:hAnsi="Arial" w:cs="Arial"/>
          <w:sz w:val="22"/>
          <w:szCs w:val="22"/>
        </w:rPr>
        <w:t xml:space="preserve">Client information includes: 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course outcomes and pathways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e</w:t>
      </w:r>
      <w:r w:rsidRPr="005F2D1A">
        <w:rPr>
          <w:rFonts w:ascii="Arial" w:hAnsi="Arial" w:cs="Arial"/>
          <w:sz w:val="22"/>
          <w:lang w:eastAsia="en-AU"/>
        </w:rPr>
        <w:t>stimated duration of the course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e</w:t>
      </w:r>
      <w:r w:rsidRPr="005F2D1A">
        <w:rPr>
          <w:rFonts w:ascii="Arial" w:hAnsi="Arial" w:cs="Arial"/>
          <w:sz w:val="22"/>
          <w:lang w:eastAsia="en-AU"/>
        </w:rPr>
        <w:t xml:space="preserve">xpected course location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training</w:t>
      </w:r>
      <w:r w:rsidRPr="005F2D1A">
        <w:rPr>
          <w:rFonts w:ascii="Arial" w:hAnsi="Arial" w:cs="Arial"/>
          <w:sz w:val="22"/>
          <w:lang w:eastAsia="en-AU"/>
        </w:rPr>
        <w:t xml:space="preserve"> arrangement</w:t>
      </w:r>
      <w:r>
        <w:rPr>
          <w:rFonts w:ascii="Arial" w:hAnsi="Arial" w:cs="Arial"/>
          <w:sz w:val="22"/>
          <w:lang w:eastAsia="en-AU"/>
        </w:rPr>
        <w:t>s</w:t>
      </w:r>
      <w:r w:rsidRPr="005F2D1A">
        <w:rPr>
          <w:rFonts w:ascii="Arial" w:hAnsi="Arial" w:cs="Arial"/>
          <w:sz w:val="22"/>
          <w:lang w:eastAsia="en-AU"/>
        </w:rPr>
        <w:t xml:space="preserve">, including modes of delivery available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e</w:t>
      </w:r>
      <w:r w:rsidRPr="005F2D1A">
        <w:rPr>
          <w:rFonts w:ascii="Arial" w:hAnsi="Arial" w:cs="Arial"/>
          <w:sz w:val="22"/>
          <w:lang w:eastAsia="en-AU"/>
        </w:rPr>
        <w:t>n</w:t>
      </w:r>
      <w:r>
        <w:rPr>
          <w:rFonts w:ascii="Arial" w:hAnsi="Arial" w:cs="Arial"/>
          <w:sz w:val="22"/>
          <w:lang w:eastAsia="en-AU"/>
        </w:rPr>
        <w:t>rolment processes</w:t>
      </w:r>
      <w:r w:rsidRPr="005F2D1A">
        <w:rPr>
          <w:rFonts w:ascii="Arial" w:hAnsi="Arial" w:cs="Arial"/>
          <w:sz w:val="22"/>
          <w:lang w:eastAsia="en-AU"/>
        </w:rPr>
        <w:t xml:space="preserve">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n</w:t>
      </w:r>
      <w:r w:rsidRPr="005F2D1A">
        <w:rPr>
          <w:rFonts w:ascii="Arial" w:hAnsi="Arial" w:cs="Arial"/>
          <w:sz w:val="22"/>
          <w:lang w:eastAsia="en-AU"/>
        </w:rPr>
        <w:t>ame and contact details for third party providers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w</w:t>
      </w:r>
      <w:r w:rsidRPr="005F2D1A">
        <w:rPr>
          <w:rFonts w:ascii="Arial" w:hAnsi="Arial" w:cs="Arial"/>
          <w:sz w:val="22"/>
          <w:lang w:eastAsia="en-AU"/>
        </w:rPr>
        <w:t xml:space="preserve">ork placement arrangements (as relevant)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 w:rsidRPr="005F2D1A">
        <w:rPr>
          <w:rFonts w:ascii="Arial" w:hAnsi="Arial" w:cs="Arial"/>
          <w:sz w:val="22"/>
          <w:lang w:eastAsia="en-AU"/>
        </w:rPr>
        <w:t xml:space="preserve"> obligations to the clie</w:t>
      </w:r>
      <w:r>
        <w:rPr>
          <w:rFonts w:ascii="Arial" w:hAnsi="Arial" w:cs="Arial"/>
          <w:sz w:val="22"/>
          <w:lang w:eastAsia="en-AU"/>
        </w:rPr>
        <w:t>nt, including quality assurance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c</w:t>
      </w:r>
      <w:r w:rsidRPr="005F2D1A">
        <w:rPr>
          <w:rFonts w:ascii="Arial" w:hAnsi="Arial" w:cs="Arial"/>
          <w:sz w:val="22"/>
          <w:lang w:eastAsia="en-AU"/>
        </w:rPr>
        <w:t xml:space="preserve">ertification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f</w:t>
      </w:r>
      <w:r w:rsidRPr="005F2D1A">
        <w:rPr>
          <w:rFonts w:ascii="Arial" w:hAnsi="Arial" w:cs="Arial"/>
          <w:sz w:val="22"/>
          <w:lang w:eastAsia="en-AU"/>
        </w:rPr>
        <w:t xml:space="preserve">ees and charges, including deposits, </w:t>
      </w:r>
      <w:r>
        <w:rPr>
          <w:rFonts w:ascii="Arial" w:hAnsi="Arial" w:cs="Arial"/>
          <w:sz w:val="22"/>
          <w:lang w:eastAsia="en-AU"/>
        </w:rPr>
        <w:t xml:space="preserve">payment options and obligations </w:t>
      </w:r>
      <w:r w:rsidRPr="005F2D1A">
        <w:rPr>
          <w:rFonts w:ascii="Arial" w:hAnsi="Arial" w:cs="Arial"/>
          <w:sz w:val="22"/>
          <w:lang w:eastAsia="en-AU"/>
        </w:rPr>
        <w:t xml:space="preserve">or other government subsidy and financial support arrangements [as applicable])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r</w:t>
      </w:r>
      <w:r w:rsidRPr="005F2D1A">
        <w:rPr>
          <w:rFonts w:ascii="Arial" w:hAnsi="Arial" w:cs="Arial"/>
          <w:sz w:val="22"/>
          <w:lang w:eastAsia="en-AU"/>
        </w:rPr>
        <w:t>efund policy</w:t>
      </w:r>
      <w:r>
        <w:rPr>
          <w:rFonts w:ascii="Arial" w:hAnsi="Arial" w:cs="Arial"/>
          <w:sz w:val="22"/>
          <w:lang w:eastAsia="en-AU"/>
        </w:rPr>
        <w:t xml:space="preserve"> and processes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p</w:t>
      </w:r>
      <w:r w:rsidRPr="005F2D1A">
        <w:rPr>
          <w:rFonts w:ascii="Arial" w:hAnsi="Arial" w:cs="Arial"/>
          <w:sz w:val="22"/>
          <w:lang w:eastAsia="en-AU"/>
        </w:rPr>
        <w:t xml:space="preserve">rovision for language, literacy and numeracy assistance and support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e</w:t>
      </w:r>
      <w:r w:rsidRPr="005F2D1A">
        <w:rPr>
          <w:rFonts w:ascii="Arial" w:hAnsi="Arial" w:cs="Arial"/>
          <w:sz w:val="22"/>
          <w:lang w:eastAsia="en-AU"/>
        </w:rPr>
        <w:t>ducational and support services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a</w:t>
      </w:r>
      <w:r w:rsidRPr="005F2D1A">
        <w:rPr>
          <w:rFonts w:ascii="Arial" w:hAnsi="Arial" w:cs="Arial"/>
          <w:sz w:val="22"/>
          <w:lang w:eastAsia="en-AU"/>
        </w:rPr>
        <w:t>ppeals and complaints procedures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p</w:t>
      </w:r>
      <w:r w:rsidRPr="005F2D1A">
        <w:rPr>
          <w:rFonts w:ascii="Arial" w:hAnsi="Arial" w:cs="Arial"/>
          <w:sz w:val="22"/>
          <w:lang w:eastAsia="en-AU"/>
        </w:rPr>
        <w:t>articipant responsibilities and expected standards of behaviour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t</w:t>
      </w:r>
      <w:r w:rsidRPr="005F2D1A">
        <w:rPr>
          <w:rFonts w:ascii="Arial" w:hAnsi="Arial" w:cs="Arial"/>
          <w:sz w:val="22"/>
          <w:lang w:eastAsia="en-AU"/>
        </w:rPr>
        <w:t>hird party pro</w:t>
      </w:r>
      <w:r>
        <w:rPr>
          <w:rFonts w:ascii="Arial" w:hAnsi="Arial" w:cs="Arial"/>
          <w:sz w:val="22"/>
          <w:lang w:eastAsia="en-AU"/>
        </w:rPr>
        <w:t>vider obligations and assurance</w:t>
      </w:r>
      <w:r w:rsidRPr="005F2D1A">
        <w:rPr>
          <w:rFonts w:ascii="Arial" w:hAnsi="Arial" w:cs="Arial"/>
          <w:sz w:val="22"/>
          <w:lang w:eastAsia="en-AU"/>
        </w:rPr>
        <w:t xml:space="preserve"> </w:t>
      </w:r>
    </w:p>
    <w:p w:rsidR="0057163A" w:rsidRPr="005F2D1A" w:rsidRDefault="0057163A" w:rsidP="0057163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lang w:eastAsia="en-AU"/>
        </w:rPr>
      </w:pPr>
      <w:proofErr w:type="gramStart"/>
      <w:r>
        <w:rPr>
          <w:rFonts w:ascii="Arial" w:hAnsi="Arial" w:cs="Arial"/>
          <w:sz w:val="22"/>
          <w:lang w:eastAsia="en-AU"/>
        </w:rPr>
        <w:t>any</w:t>
      </w:r>
      <w:proofErr w:type="gramEnd"/>
      <w:r>
        <w:rPr>
          <w:rFonts w:ascii="Arial" w:hAnsi="Arial" w:cs="Arial"/>
          <w:sz w:val="22"/>
          <w:lang w:eastAsia="en-AU"/>
        </w:rPr>
        <w:t xml:space="preserve"> m</w:t>
      </w:r>
      <w:r w:rsidRPr="005F2D1A">
        <w:rPr>
          <w:rFonts w:ascii="Arial" w:hAnsi="Arial" w:cs="Arial"/>
          <w:sz w:val="22"/>
          <w:lang w:eastAsia="en-AU"/>
        </w:rPr>
        <w:t xml:space="preserve">aterials and resources to be provided by the client. </w:t>
      </w:r>
    </w:p>
    <w:p w:rsidR="0057163A" w:rsidRPr="005F2D1A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A8077B" w:rsidRDefault="0057163A" w:rsidP="0057163A">
      <w:pPr>
        <w:pStyle w:val="Heading1"/>
        <w:numPr>
          <w:ilvl w:val="0"/>
          <w:numId w:val="0"/>
        </w:numPr>
        <w:ind w:left="360" w:hanging="360"/>
        <w:rPr>
          <w:rFonts w:ascii="Arial" w:eastAsia="Times New Roman" w:hAnsi="Arial" w:cs="Arial"/>
          <w:sz w:val="22"/>
          <w:szCs w:val="22"/>
          <w:lang w:eastAsia="en-AU"/>
        </w:rPr>
      </w:pPr>
      <w:r w:rsidRPr="00BB5FB7">
        <w:rPr>
          <w:rFonts w:ascii="Arial" w:hAnsi="Arial" w:cs="Arial"/>
          <w:color w:val="FF0000"/>
          <w:sz w:val="22"/>
          <w:lang w:eastAsia="en-AU"/>
        </w:rPr>
        <w:t>Insert org name</w:t>
      </w:r>
      <w:r w:rsidRPr="005F2D1A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A8077B">
        <w:rPr>
          <w:rFonts w:ascii="Arial" w:eastAsia="Times New Roman" w:hAnsi="Arial" w:cs="Arial"/>
          <w:sz w:val="22"/>
          <w:szCs w:val="22"/>
          <w:lang w:eastAsia="en-AU"/>
        </w:rPr>
        <w:t xml:space="preserve">Responsibilities </w:t>
      </w:r>
    </w:p>
    <w:p w:rsidR="0057163A" w:rsidRPr="00A8077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 w:rsidRPr="00A8077B">
        <w:rPr>
          <w:rFonts w:ascii="Arial" w:hAnsi="Arial" w:cs="Arial"/>
          <w:sz w:val="22"/>
          <w:lang w:eastAsia="en-AU"/>
        </w:rPr>
        <w:t xml:space="preserve">The </w:t>
      </w:r>
      <w:r w:rsidRPr="00840D61">
        <w:rPr>
          <w:rFonts w:ascii="Arial" w:hAnsi="Arial" w:cs="Arial"/>
          <w:color w:val="FF0000"/>
          <w:sz w:val="22"/>
          <w:lang w:eastAsia="en-AU"/>
        </w:rPr>
        <w:t xml:space="preserve">Manager/Coordinator; </w:t>
      </w:r>
      <w:r>
        <w:rPr>
          <w:rFonts w:ascii="Arial" w:hAnsi="Arial" w:cs="Arial"/>
          <w:color w:val="FF0000"/>
          <w:sz w:val="22"/>
          <w:lang w:eastAsia="en-AU"/>
        </w:rPr>
        <w:t>i</w:t>
      </w:r>
      <w:r w:rsidRPr="00BB5FB7">
        <w:rPr>
          <w:rFonts w:ascii="Arial" w:hAnsi="Arial" w:cs="Arial"/>
          <w:color w:val="FF0000"/>
          <w:sz w:val="22"/>
          <w:lang w:eastAsia="en-AU"/>
        </w:rPr>
        <w:t>nsert org name</w:t>
      </w:r>
      <w:r w:rsidRPr="00A8077B">
        <w:rPr>
          <w:rFonts w:ascii="Arial" w:hAnsi="Arial" w:cs="Arial"/>
          <w:sz w:val="22"/>
          <w:lang w:eastAsia="en-AU"/>
        </w:rPr>
        <w:t xml:space="preserve"> is responsible for ensuring compliance with this policy.  </w:t>
      </w:r>
    </w:p>
    <w:p w:rsidR="0057163A" w:rsidRPr="00A8077B" w:rsidRDefault="0057163A" w:rsidP="0057163A">
      <w:pPr>
        <w:pStyle w:val="ListParagraph"/>
        <w:ind w:left="840"/>
        <w:rPr>
          <w:rFonts w:ascii="Arial" w:hAnsi="Arial" w:cs="Arial"/>
          <w:sz w:val="22"/>
          <w:lang w:val="en-US" w:eastAsia="en-AU"/>
        </w:rPr>
      </w:pPr>
    </w:p>
    <w:p w:rsidR="0057163A" w:rsidRPr="00A8077B" w:rsidRDefault="0057163A" w:rsidP="0057163A">
      <w:pPr>
        <w:pStyle w:val="Heading1"/>
        <w:numPr>
          <w:ilvl w:val="0"/>
          <w:numId w:val="0"/>
        </w:numPr>
        <w:ind w:left="360" w:hanging="360"/>
        <w:jc w:val="left"/>
        <w:rPr>
          <w:rFonts w:ascii="Arial" w:hAnsi="Arial" w:cs="Arial"/>
          <w:sz w:val="22"/>
          <w:szCs w:val="22"/>
          <w:lang w:eastAsia="en-AU"/>
        </w:rPr>
      </w:pPr>
      <w:r w:rsidRPr="00A8077B">
        <w:rPr>
          <w:rFonts w:ascii="Arial" w:hAnsi="Arial" w:cs="Arial"/>
          <w:sz w:val="22"/>
          <w:szCs w:val="22"/>
          <w:lang w:eastAsia="en-AU"/>
        </w:rPr>
        <w:t>Access &amp; Equity</w:t>
      </w:r>
    </w:p>
    <w:p w:rsidR="0057163A" w:rsidRPr="00A8077B" w:rsidRDefault="0057163A" w:rsidP="0057163A">
      <w:pPr>
        <w:jc w:val="left"/>
        <w:rPr>
          <w:rFonts w:ascii="Arial" w:hAnsi="Arial" w:cs="Arial"/>
          <w:sz w:val="22"/>
          <w:lang w:eastAsia="en-AU"/>
        </w:rPr>
      </w:pPr>
    </w:p>
    <w:p w:rsidR="0057163A" w:rsidRPr="00A8077B" w:rsidRDefault="0057163A" w:rsidP="0057163A">
      <w:pPr>
        <w:rPr>
          <w:rFonts w:ascii="Arial" w:hAnsi="Arial" w:cs="Arial"/>
          <w:sz w:val="22"/>
          <w:lang w:val="en-US" w:eastAsia="en-AU"/>
        </w:rPr>
      </w:pPr>
      <w:r w:rsidRPr="00A8077B">
        <w:rPr>
          <w:rFonts w:ascii="Arial" w:hAnsi="Arial" w:cs="Arial"/>
          <w:sz w:val="22"/>
          <w:lang w:eastAsia="en-AU"/>
        </w:rPr>
        <w:t xml:space="preserve">The </w:t>
      </w:r>
      <w:r w:rsidRPr="00A8077B">
        <w:rPr>
          <w:rFonts w:ascii="Arial" w:hAnsi="Arial" w:cs="Arial"/>
          <w:sz w:val="22"/>
          <w:lang w:eastAsia="en-AU"/>
        </w:rPr>
        <w:fldChar w:fldCharType="begin"/>
      </w:r>
      <w:r w:rsidRPr="00A8077B">
        <w:rPr>
          <w:rFonts w:ascii="Arial" w:hAnsi="Arial" w:cs="Arial"/>
          <w:sz w:val="22"/>
          <w:lang w:eastAsia="en-AU"/>
        </w:rPr>
        <w:instrText xml:space="preserve"> DOCPROPERTY Company </w:instrText>
      </w:r>
      <w:r w:rsidRPr="00A8077B">
        <w:rPr>
          <w:rFonts w:ascii="Arial" w:hAnsi="Arial" w:cs="Arial"/>
          <w:sz w:val="22"/>
          <w:lang w:eastAsia="en-AU"/>
        </w:rPr>
        <w:fldChar w:fldCharType="separate"/>
      </w:r>
      <w:r>
        <w:rPr>
          <w:rFonts w:ascii="Arial" w:hAnsi="Arial" w:cs="Arial"/>
          <w:sz w:val="22"/>
          <w:lang w:eastAsia="en-AU"/>
        </w:rPr>
        <w:t>Lalor Living &amp; Learning Centre Inc.</w:t>
      </w:r>
      <w:r w:rsidRPr="00A8077B">
        <w:rPr>
          <w:rFonts w:ascii="Arial" w:hAnsi="Arial" w:cs="Arial"/>
          <w:sz w:val="22"/>
          <w:lang w:eastAsia="en-AU"/>
        </w:rPr>
        <w:fldChar w:fldCharType="end"/>
      </w:r>
      <w:r w:rsidRPr="00A8077B">
        <w:rPr>
          <w:rFonts w:ascii="Arial" w:hAnsi="Arial" w:cs="Arial"/>
          <w:sz w:val="22"/>
          <w:lang w:eastAsia="en-AU"/>
        </w:rPr>
        <w:t xml:space="preserve"> Access &amp; Equity Policy applies.  (See Access &amp; Equity Policy)  </w:t>
      </w:r>
    </w:p>
    <w:p w:rsidR="0057163A" w:rsidRPr="00A8077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A8077B" w:rsidRDefault="0057163A" w:rsidP="0057163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b w:val="0"/>
          <w:bCs/>
          <w:sz w:val="22"/>
          <w:szCs w:val="22"/>
          <w:lang w:eastAsia="en-AU"/>
        </w:rPr>
      </w:pPr>
      <w:r w:rsidRPr="00A8077B">
        <w:rPr>
          <w:rFonts w:ascii="Arial" w:hAnsi="Arial" w:cs="Arial"/>
          <w:bCs/>
          <w:sz w:val="22"/>
          <w:szCs w:val="22"/>
          <w:lang w:eastAsia="en-AU"/>
        </w:rPr>
        <w:t xml:space="preserve">Records Management </w:t>
      </w:r>
    </w:p>
    <w:p w:rsidR="0057163A" w:rsidRPr="00A8077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374503" w:rsidRDefault="0057163A" w:rsidP="0057163A">
      <w:pPr>
        <w:rPr>
          <w:rFonts w:ascii="Arial" w:hAnsi="Arial" w:cs="Arial"/>
          <w:sz w:val="22"/>
          <w:lang w:val="en-US" w:eastAsia="en-AU"/>
        </w:rPr>
      </w:pPr>
      <w:r w:rsidRPr="00374503">
        <w:rPr>
          <w:rFonts w:ascii="Arial" w:hAnsi="Arial" w:cs="Arial"/>
          <w:sz w:val="22"/>
          <w:lang w:eastAsia="en-AU"/>
        </w:rPr>
        <w:t>All documentation regarding the provision of client information are maintained in accordance wit</w:t>
      </w:r>
      <w:r>
        <w:rPr>
          <w:rFonts w:ascii="Arial" w:hAnsi="Arial" w:cs="Arial"/>
          <w:sz w:val="22"/>
          <w:lang w:eastAsia="en-AU"/>
        </w:rPr>
        <w:t>h Records Management Policy.  (</w:t>
      </w:r>
      <w:proofErr w:type="gramStart"/>
      <w:r>
        <w:rPr>
          <w:rFonts w:ascii="Arial" w:hAnsi="Arial" w:cs="Arial"/>
          <w:sz w:val="22"/>
          <w:lang w:eastAsia="en-AU"/>
        </w:rPr>
        <w:t>s</w:t>
      </w:r>
      <w:r w:rsidRPr="00374503">
        <w:rPr>
          <w:rFonts w:ascii="Arial" w:hAnsi="Arial" w:cs="Arial"/>
          <w:sz w:val="22"/>
          <w:lang w:eastAsia="en-AU"/>
        </w:rPr>
        <w:t>ee</w:t>
      </w:r>
      <w:proofErr w:type="gramEnd"/>
      <w:r w:rsidRPr="00374503">
        <w:rPr>
          <w:rFonts w:ascii="Arial" w:hAnsi="Arial" w:cs="Arial"/>
          <w:sz w:val="22"/>
          <w:lang w:eastAsia="en-AU"/>
        </w:rPr>
        <w:t xml:space="preserve"> Records Management Policy)  </w:t>
      </w:r>
    </w:p>
    <w:p w:rsidR="0057163A" w:rsidRPr="00374503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374503" w:rsidRDefault="0057163A" w:rsidP="0057163A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b w:val="0"/>
          <w:bCs/>
          <w:sz w:val="22"/>
          <w:szCs w:val="22"/>
          <w:lang w:eastAsia="en-AU"/>
        </w:rPr>
      </w:pPr>
      <w:r w:rsidRPr="00374503">
        <w:rPr>
          <w:rFonts w:ascii="Arial" w:hAnsi="Arial" w:cs="Arial"/>
          <w:bCs/>
          <w:sz w:val="22"/>
          <w:szCs w:val="22"/>
          <w:lang w:eastAsia="en-AU"/>
        </w:rPr>
        <w:t xml:space="preserve">Monitoring and Improvement </w:t>
      </w:r>
    </w:p>
    <w:p w:rsidR="0057163A" w:rsidRPr="00374503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 w:rsidRPr="00374503">
        <w:rPr>
          <w:rFonts w:ascii="Arial" w:hAnsi="Arial" w:cs="Arial"/>
          <w:sz w:val="22"/>
          <w:lang w:eastAsia="en-AU"/>
        </w:rPr>
        <w:t xml:space="preserve">All provision of client information practices are monitored by the </w:t>
      </w:r>
      <w:r>
        <w:rPr>
          <w:rFonts w:ascii="Arial" w:hAnsi="Arial" w:cs="Arial"/>
          <w:sz w:val="22"/>
          <w:lang w:eastAsia="en-AU"/>
        </w:rPr>
        <w:t>Executive Officer</w:t>
      </w:r>
      <w:r w:rsidRPr="00374503">
        <w:rPr>
          <w:rFonts w:ascii="Arial" w:hAnsi="Arial" w:cs="Arial"/>
          <w:sz w:val="22"/>
          <w:lang w:eastAsia="en-AU"/>
        </w:rPr>
        <w:t xml:space="preserve"> </w:t>
      </w:r>
      <w:r w:rsidRPr="00374503">
        <w:rPr>
          <w:rFonts w:ascii="Arial" w:hAnsi="Arial" w:cs="Arial"/>
          <w:sz w:val="22"/>
          <w:lang w:eastAsia="en-AU"/>
        </w:rPr>
        <w:fldChar w:fldCharType="begin"/>
      </w:r>
      <w:r w:rsidRPr="00374503">
        <w:rPr>
          <w:rFonts w:ascii="Arial" w:hAnsi="Arial" w:cs="Arial"/>
          <w:sz w:val="22"/>
          <w:lang w:eastAsia="en-AU"/>
        </w:rPr>
        <w:instrText xml:space="preserve"> DOCPROPERTY Company </w:instrText>
      </w:r>
      <w:r w:rsidRPr="00374503">
        <w:rPr>
          <w:rFonts w:ascii="Arial" w:hAnsi="Arial" w:cs="Arial"/>
          <w:sz w:val="22"/>
          <w:lang w:eastAsia="en-AU"/>
        </w:rPr>
        <w:fldChar w:fldCharType="separate"/>
      </w:r>
      <w:r>
        <w:rPr>
          <w:rFonts w:ascii="Arial" w:hAnsi="Arial" w:cs="Arial"/>
          <w:sz w:val="22"/>
          <w:lang w:eastAsia="en-AU"/>
        </w:rPr>
        <w:t>Lalor Living &amp; Learning Centre Inc.</w:t>
      </w:r>
      <w:r w:rsidRPr="00374503">
        <w:rPr>
          <w:rFonts w:ascii="Arial" w:hAnsi="Arial" w:cs="Arial"/>
          <w:sz w:val="22"/>
          <w:lang w:eastAsia="en-AU"/>
        </w:rPr>
        <w:fldChar w:fldCharType="end"/>
      </w:r>
      <w:r w:rsidRPr="00374503">
        <w:rPr>
          <w:rFonts w:ascii="Arial" w:hAnsi="Arial" w:cs="Arial"/>
          <w:sz w:val="22"/>
          <w:lang w:eastAsia="en-AU"/>
        </w:rPr>
        <w:t xml:space="preserve"> and areas for improveme</w:t>
      </w:r>
      <w:r>
        <w:rPr>
          <w:rFonts w:ascii="Arial" w:hAnsi="Arial" w:cs="Arial"/>
          <w:sz w:val="22"/>
          <w:lang w:eastAsia="en-AU"/>
        </w:rPr>
        <w:t>nt identified and acted upon. (</w:t>
      </w:r>
      <w:proofErr w:type="gramStart"/>
      <w:r>
        <w:rPr>
          <w:rFonts w:ascii="Arial" w:hAnsi="Arial" w:cs="Arial"/>
          <w:sz w:val="22"/>
          <w:lang w:eastAsia="en-AU"/>
        </w:rPr>
        <w:t>s</w:t>
      </w:r>
      <w:r w:rsidRPr="00374503">
        <w:rPr>
          <w:rFonts w:ascii="Arial" w:hAnsi="Arial" w:cs="Arial"/>
          <w:sz w:val="22"/>
          <w:lang w:eastAsia="en-AU"/>
        </w:rPr>
        <w:t>ee</w:t>
      </w:r>
      <w:proofErr w:type="gramEnd"/>
      <w:r w:rsidRPr="00374503">
        <w:rPr>
          <w:rFonts w:ascii="Arial" w:hAnsi="Arial" w:cs="Arial"/>
          <w:sz w:val="22"/>
          <w:lang w:eastAsia="en-AU"/>
        </w:rPr>
        <w:t xml:space="preserve"> Continuous Improvement Policy) </w:t>
      </w:r>
    </w:p>
    <w:p w:rsidR="0057163A" w:rsidRPr="00A8077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Default="0057163A" w:rsidP="0057163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Relevant Legislation</w:t>
      </w:r>
    </w:p>
    <w:p w:rsidR="0057163A" w:rsidRPr="00A8077B" w:rsidRDefault="0057163A" w:rsidP="0057163A">
      <w:pPr>
        <w:rPr>
          <w:rFonts w:ascii="Arial" w:hAnsi="Arial" w:cs="Arial"/>
          <w:sz w:val="22"/>
          <w:lang w:eastAsia="en-AU"/>
        </w:rPr>
      </w:pPr>
    </w:p>
    <w:p w:rsidR="0057163A" w:rsidRPr="00840D61" w:rsidRDefault="0057163A" w:rsidP="0057163A">
      <w:pPr>
        <w:rPr>
          <w:rFonts w:ascii="Arial" w:hAnsi="Arial" w:cs="Arial"/>
          <w:sz w:val="22"/>
          <w:lang w:val="en-US" w:eastAsia="en-AU"/>
        </w:rPr>
      </w:pPr>
      <w:r w:rsidRPr="00840D61">
        <w:rPr>
          <w:rFonts w:ascii="Arial" w:hAnsi="Arial" w:cs="Arial"/>
          <w:sz w:val="22"/>
          <w:lang w:val="en-US" w:eastAsia="en-AU"/>
        </w:rPr>
        <w:t xml:space="preserve">Competition and Consumer Act 2010 </w:t>
      </w:r>
    </w:p>
    <w:p w:rsidR="0057163A" w:rsidRPr="00840D61" w:rsidRDefault="0057163A" w:rsidP="0057163A">
      <w:pPr>
        <w:rPr>
          <w:rFonts w:ascii="Arial" w:hAnsi="Arial" w:cs="Arial"/>
          <w:sz w:val="22"/>
          <w:lang w:val="en-US" w:eastAsia="en-AU"/>
        </w:rPr>
      </w:pPr>
      <w:r w:rsidRPr="00840D61">
        <w:rPr>
          <w:rFonts w:ascii="Arial" w:hAnsi="Arial" w:cs="Arial"/>
          <w:sz w:val="22"/>
          <w:lang w:val="en-US" w:eastAsia="en-AU"/>
        </w:rPr>
        <w:t xml:space="preserve">Fair Trading Legislation and Regulations </w:t>
      </w:r>
    </w:p>
    <w:p w:rsidR="0057163A" w:rsidRDefault="0057163A" w:rsidP="0057163A">
      <w:pPr>
        <w:rPr>
          <w:rFonts w:ascii="Arial" w:hAnsi="Arial" w:cs="Arial"/>
          <w:sz w:val="22"/>
          <w:lang w:val="en-US" w:eastAsia="en-AU"/>
        </w:rPr>
      </w:pPr>
      <w:r w:rsidRPr="00840D61">
        <w:rPr>
          <w:rFonts w:ascii="Arial" w:hAnsi="Arial" w:cs="Arial"/>
          <w:sz w:val="22"/>
          <w:lang w:val="en-US" w:eastAsia="en-AU"/>
        </w:rPr>
        <w:t>Trade Practices Legislation and Regulations</w:t>
      </w:r>
    </w:p>
    <w:p w:rsidR="0057163A" w:rsidRDefault="0057163A" w:rsidP="0057163A">
      <w:pPr>
        <w:rPr>
          <w:rFonts w:ascii="Arial" w:hAnsi="Arial" w:cs="Arial"/>
          <w:sz w:val="22"/>
          <w:lang w:val="en-US" w:eastAsia="en-AU"/>
        </w:rPr>
      </w:pPr>
    </w:p>
    <w:p w:rsidR="0057163A" w:rsidRPr="00F43766" w:rsidRDefault="0057163A" w:rsidP="0057163A">
      <w:pPr>
        <w:pStyle w:val="PlainText"/>
        <w:rPr>
          <w:rFonts w:ascii="Arial" w:hAnsi="Arial" w:cs="Arial"/>
          <w:b/>
          <w:sz w:val="22"/>
          <w:szCs w:val="22"/>
        </w:rPr>
      </w:pPr>
      <w:r w:rsidRPr="00F43766">
        <w:rPr>
          <w:rFonts w:ascii="Arial" w:hAnsi="Arial" w:cs="Arial"/>
          <w:b/>
          <w:sz w:val="22"/>
          <w:szCs w:val="22"/>
        </w:rPr>
        <w:t>Related Documents</w:t>
      </w:r>
    </w:p>
    <w:p w:rsidR="0057163A" w:rsidRPr="00840D61" w:rsidRDefault="0057163A" w:rsidP="0057163A">
      <w:pPr>
        <w:rPr>
          <w:rFonts w:ascii="Arial" w:hAnsi="Arial" w:cs="Arial"/>
          <w:sz w:val="22"/>
          <w:lang w:val="en-US" w:eastAsia="en-AU"/>
        </w:rPr>
      </w:pP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Code of Conduct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>Complaints and Appeals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Continuous Improvement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Fees and Charges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Marketing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Records Management Policy</w:t>
      </w:r>
    </w:p>
    <w:p w:rsidR="0057163A" w:rsidRDefault="0057163A" w:rsidP="0057163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>Refund Policy</w:t>
      </w:r>
    </w:p>
    <w:p w:rsidR="0057163A" w:rsidRDefault="0057163A" w:rsidP="0057163A">
      <w:pPr>
        <w:rPr>
          <w:lang w:eastAsia="en-AU"/>
        </w:rPr>
      </w:pPr>
    </w:p>
    <w:tbl>
      <w:tblPr>
        <w:tblpPr w:leftFromText="180" w:rightFromText="180" w:vertAnchor="text" w:horzAnchor="margin" w:tblpY="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57163A" w:rsidTr="00F17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Policy/Procedure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Client Information Policy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1</w:t>
            </w:r>
          </w:p>
        </w:tc>
      </w:tr>
      <w:tr w:rsidR="0057163A" w:rsidTr="00F17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Policy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Policy Number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Date developed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57163A" w:rsidTr="00F1722C">
        <w:trPr>
          <w:trHeight w:val="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 xml:space="preserve">Drafted by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Approved by 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57163A" w:rsidTr="00F17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Responsible person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Manager/Coordinator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Scheduled review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color w:val="FF0000"/>
                <w:sz w:val="22"/>
                <w:szCs w:val="22"/>
                <w:lang w:val="en-US" w:eastAsia="en-AU"/>
              </w:rPr>
              <w:t>Insert Month/Year</w:t>
            </w:r>
          </w:p>
        </w:tc>
      </w:tr>
      <w:tr w:rsidR="0057163A" w:rsidTr="00F1722C">
        <w:trPr>
          <w:trHeight w:val="1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Policy Area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163A" w:rsidRPr="005B5650" w:rsidRDefault="0057163A" w:rsidP="00F1722C">
            <w:pPr>
              <w:pStyle w:val="PlainText"/>
              <w:rPr>
                <w:rFonts w:ascii="Arial" w:hAnsi="Arial" w:cs="Arial"/>
                <w:sz w:val="22"/>
                <w:szCs w:val="22"/>
                <w:lang w:val="en-US" w:eastAsia="en-AU"/>
              </w:rPr>
            </w:pPr>
            <w:r w:rsidRPr="005B5650">
              <w:rPr>
                <w:rFonts w:ascii="Arial" w:hAnsi="Arial" w:cs="Arial"/>
                <w:sz w:val="22"/>
                <w:szCs w:val="22"/>
                <w:lang w:val="en-US" w:eastAsia="en-AU"/>
              </w:rPr>
              <w:t>Operational</w:t>
            </w:r>
          </w:p>
        </w:tc>
      </w:tr>
    </w:tbl>
    <w:p w:rsidR="0055203A" w:rsidRDefault="0055203A"/>
    <w:sectPr w:rsidR="005520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53" w:rsidRDefault="00112953" w:rsidP="0057163A">
      <w:r>
        <w:separator/>
      </w:r>
    </w:p>
  </w:endnote>
  <w:endnote w:type="continuationSeparator" w:id="0">
    <w:p w:rsidR="00112953" w:rsidRDefault="00112953" w:rsidP="0057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53" w:rsidRDefault="00112953" w:rsidP="0057163A">
      <w:r>
        <w:separator/>
      </w:r>
    </w:p>
  </w:footnote>
  <w:footnote w:type="continuationSeparator" w:id="0">
    <w:p w:rsidR="00112953" w:rsidRDefault="00112953" w:rsidP="00571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3A" w:rsidRPr="006E41AA" w:rsidRDefault="0057163A" w:rsidP="0057163A">
    <w:pPr>
      <w:tabs>
        <w:tab w:val="center" w:pos="4513"/>
        <w:tab w:val="right" w:pos="9026"/>
      </w:tabs>
      <w:jc w:val="lef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BA9822" wp14:editId="4A6B0028">
              <wp:simplePos x="0" y="0"/>
              <wp:positionH relativeFrom="column">
                <wp:posOffset>4688205</wp:posOffset>
              </wp:positionH>
              <wp:positionV relativeFrom="paragraph">
                <wp:posOffset>-69850</wp:posOffset>
              </wp:positionV>
              <wp:extent cx="1426845" cy="30797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63A" w:rsidRPr="00534D52" w:rsidRDefault="0057163A" w:rsidP="0057163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534D52">
                            <w:rPr>
                              <w:rFonts w:ascii="Arial" w:hAnsi="Arial" w:cs="Arial"/>
                              <w:b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olicy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9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15pt;margin-top:-5.5pt;width:112.35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">
              <v:textbox>
                <w:txbxContent>
                  <w:p w:rsidR="0057163A" w:rsidRPr="00534D52" w:rsidRDefault="0057163A" w:rsidP="0057163A">
                    <w:pPr>
                      <w:rPr>
                        <w:rFonts w:ascii="Arial" w:hAnsi="Arial" w:cs="Arial"/>
                        <w:b/>
                      </w:rPr>
                    </w:pPr>
                    <w:r w:rsidRPr="00534D52">
                      <w:rPr>
                        <w:rFonts w:ascii="Arial" w:hAnsi="Arial" w:cs="Arial"/>
                        <w:b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</w:rPr>
                      <w:t>olicy No: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E41AA">
      <w:rPr>
        <w:rFonts w:ascii="Arial" w:hAnsi="Arial" w:cs="Arial"/>
        <w:b/>
        <w:color w:val="FF0000"/>
        <w:sz w:val="28"/>
        <w:szCs w:val="28"/>
      </w:rPr>
      <w:t>Insert Org Logo Here</w:t>
    </w:r>
  </w:p>
  <w:p w:rsidR="0057163A" w:rsidRDefault="0057163A">
    <w:pPr>
      <w:pStyle w:val="Header"/>
    </w:pPr>
  </w:p>
  <w:p w:rsidR="0057163A" w:rsidRDefault="00571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FEE"/>
    <w:multiLevelType w:val="hybridMultilevel"/>
    <w:tmpl w:val="06A64D7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15B44"/>
    <w:multiLevelType w:val="hybridMultilevel"/>
    <w:tmpl w:val="EF540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487"/>
    <w:multiLevelType w:val="hybridMultilevel"/>
    <w:tmpl w:val="C30C48A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D6ED9"/>
    <w:multiLevelType w:val="hybridMultilevel"/>
    <w:tmpl w:val="C30C48A6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D55700"/>
    <w:multiLevelType w:val="hybridMultilevel"/>
    <w:tmpl w:val="21C4D1E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3E628E70">
      <w:start w:val="6"/>
      <w:numFmt w:val="decimal"/>
      <w:lvlText w:val="%4."/>
      <w:lvlJc w:val="left"/>
      <w:pPr>
        <w:ind w:left="3960" w:hanging="360"/>
      </w:pPr>
      <w:rPr>
        <w:rFonts w:hint="default"/>
        <w:b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F14A9"/>
    <w:multiLevelType w:val="hybridMultilevel"/>
    <w:tmpl w:val="63CE758C"/>
    <w:lvl w:ilvl="0" w:tplc="8790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A8600A70">
      <w:numFmt w:val="bullet"/>
      <w:lvlText w:val="•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3594"/>
    <w:multiLevelType w:val="hybridMultilevel"/>
    <w:tmpl w:val="C7C0A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A2923"/>
    <w:multiLevelType w:val="multilevel"/>
    <w:tmpl w:val="F48E73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A"/>
    <w:rsid w:val="00112953"/>
    <w:rsid w:val="0055203A"/>
    <w:rsid w:val="0057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A737B-4209-4873-A4BD-07B31047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3A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7163A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outlineLvl w:val="0"/>
    </w:pPr>
    <w:rPr>
      <w:b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7163A"/>
    <w:pPr>
      <w:numPr>
        <w:ilvl w:val="1"/>
        <w:numId w:val="1"/>
      </w:numPr>
      <w:autoSpaceDE w:val="0"/>
      <w:autoSpaceDN w:val="0"/>
      <w:adjustRightInd w:val="0"/>
      <w:outlineLvl w:val="1"/>
    </w:pPr>
    <w:rPr>
      <w:rFonts w:eastAsia="Times New Roman" w:cs="Calibri"/>
      <w:b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63A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63A"/>
    <w:rPr>
      <w:rFonts w:ascii="Calibri" w:eastAsia="Calibri" w:hAnsi="Calibr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63A"/>
    <w:rPr>
      <w:rFonts w:ascii="Calibri" w:eastAsia="Times New Roman" w:hAnsi="Calibri" w:cs="Calibri"/>
      <w:b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163A"/>
    <w:rPr>
      <w:rFonts w:ascii="Calibri" w:eastAsia="Times New Roman" w:hAnsi="Calibri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99"/>
    <w:qFormat/>
    <w:rsid w:val="0057163A"/>
    <w:pPr>
      <w:ind w:left="720"/>
      <w:contextualSpacing/>
    </w:pPr>
  </w:style>
  <w:style w:type="paragraph" w:styleId="BodyText2">
    <w:name w:val="Body Text 2"/>
    <w:basedOn w:val="Normal"/>
    <w:link w:val="BodyText2Char"/>
    <w:rsid w:val="005716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716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lainText">
    <w:name w:val="Plain Text"/>
    <w:basedOn w:val="Normal"/>
    <w:link w:val="PlainTextChar"/>
    <w:unhideWhenUsed/>
    <w:rsid w:val="0057163A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163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63A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63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RANCH Networker</dc:creator>
  <cp:keywords/>
  <dc:description/>
  <cp:lastModifiedBy>RANCH Networker</cp:lastModifiedBy>
  <cp:revision>1</cp:revision>
  <dcterms:created xsi:type="dcterms:W3CDTF">2021-07-03T04:13:00Z</dcterms:created>
  <dcterms:modified xsi:type="dcterms:W3CDTF">2021-07-03T04:14:00Z</dcterms:modified>
</cp:coreProperties>
</file>